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63E0B" w14:textId="77777777" w:rsidR="004427CE" w:rsidRPr="004427CE" w:rsidRDefault="004427CE" w:rsidP="004427CE">
      <w:pPr>
        <w:spacing w:after="10" w:line="249" w:lineRule="auto"/>
        <w:ind w:left="345" w:hanging="360"/>
        <w:rPr>
          <w:color w:val="auto"/>
        </w:rPr>
      </w:pPr>
      <w:r w:rsidRPr="004427CE">
        <w:rPr>
          <w:b/>
          <w:color w:val="auto"/>
        </w:rPr>
        <w:t>8.</w:t>
      </w:r>
      <w:r w:rsidRPr="004427CE">
        <w:rPr>
          <w:rFonts w:ascii="Arial" w:eastAsia="Arial" w:hAnsi="Arial" w:cs="Arial"/>
          <w:b/>
          <w:color w:val="auto"/>
        </w:rPr>
        <w:t xml:space="preserve"> </w:t>
      </w:r>
      <w:bookmarkStart w:id="0" w:name="_Hlk1481982"/>
      <w:r w:rsidRPr="004427CE">
        <w:rPr>
          <w:b/>
          <w:color w:val="auto"/>
        </w:rPr>
        <w:t xml:space="preserve">Tagada suitsueemaldussüsteemi aasta hoolduse teostamine. Seada sisse suitsueemaldussüsteemi hoolduspäevik ja määrata suitsueemaldusseadmete kasutamise ja hoolduse eest vastutav isik. </w:t>
      </w:r>
    </w:p>
    <w:p w14:paraId="3E370E14" w14:textId="77777777" w:rsidR="004427CE" w:rsidRPr="004427CE" w:rsidRDefault="004427CE" w:rsidP="004427CE">
      <w:pPr>
        <w:ind w:left="-5"/>
        <w:rPr>
          <w:color w:val="auto"/>
        </w:rPr>
      </w:pPr>
      <w:r w:rsidRPr="004427CE">
        <w:rPr>
          <w:b/>
          <w:color w:val="auto"/>
        </w:rPr>
        <w:t xml:space="preserve">Põhjendus: </w:t>
      </w:r>
      <w:r w:rsidRPr="004427CE">
        <w:rPr>
          <w:color w:val="auto"/>
        </w:rPr>
        <w:t xml:space="preserve">Paikvaatlusel ei esitatud dokumentatsiooni hoone suitsueemaldussüsteemi viimase aasta hoolduse kohta. Ei esitatud suitsueemaldussüsteemi hoolduspäevikut. </w:t>
      </w:r>
    </w:p>
    <w:p w14:paraId="6123E630" w14:textId="77777777" w:rsidR="004427CE" w:rsidRPr="004427CE" w:rsidRDefault="004427CE" w:rsidP="004427CE">
      <w:pPr>
        <w:ind w:left="-5"/>
        <w:rPr>
          <w:color w:val="auto"/>
        </w:rPr>
      </w:pPr>
      <w:r w:rsidRPr="004427CE">
        <w:rPr>
          <w:color w:val="auto"/>
        </w:rPr>
        <w:t xml:space="preserve">Tuleohutuse seaduse § 30 lg 1 p 7 järgi on suitsu ja soojuse eemaldamise seadmestik tuleohutuspaigaldis, mida tuleb kontrollida ja hooldada vastavalt tehnilisele normile ja tootja juhisele ning ohutusnõuetes ettenähtule selliselt, et tuleohutuspaigaldis täidaks oma otstarvet. Suitsueemaldussüsteemi omaniku ülesandeks on tagada süsteemi hooldus, säilitada süsteemi töökindlus, pidada päevikut ja registreerida selles kõik süsteemi mõjutavad sündmused. Vastavalt kehtivale tehnilisele normile EVS 919:2013/A1:2014 „Suitsutõrje. Projekteerimine, seadmete paigaldamine ja korrashoid“ tuleb objektidel, kus on kasutusel suitsueemaldamise lahendusviis 2 (kaugjuhtimisega avanevad suitsu ja kuumuse eemaldamise luugid ja aknad) ja 3 (mehaaniline suitsu eemaldamine ventilaatorite abil), valdajal tagada kehtiva hoolduslepingu olemasolu majandustegevuse registrisse kantud isikuga, kellel on vastav pädevus (turvatehnik IV või V). Suitsueemaldussüsteemi omanik peab tagama süsteemi igapäevase vaatluse ning kvartaalse ja iga-aastase hoolduse korraldamise. Iga kvartaalse ja aastase hoolduse ja katsetuse tulemuste kohta peab hooldaja koostama akti, mis antakse suitsueemaldussüsteemi eest vastutavale isikule. Suitsueemaldussüsteemi päeviku pidamine ja sinna kõikide süsteemi mõjutavate sündmuste registreerimine on suitsueemaldussüsteemi omaniku ülesandeks. </w:t>
      </w:r>
    </w:p>
    <w:p w14:paraId="39429FDF" w14:textId="77777777" w:rsidR="004427CE" w:rsidRPr="004427CE" w:rsidRDefault="004427CE" w:rsidP="004427CE">
      <w:pPr>
        <w:ind w:left="-5"/>
        <w:rPr>
          <w:color w:val="auto"/>
        </w:rPr>
      </w:pPr>
      <w:r w:rsidRPr="004427CE">
        <w:rPr>
          <w:color w:val="auto"/>
        </w:rPr>
        <w:t xml:space="preserve">Suitsueemaldusseadmete kasutamise ja hoolduse eest vastutab selleks nimetatud isik. </w:t>
      </w:r>
    </w:p>
    <w:p w14:paraId="4BFBFF15" w14:textId="77777777" w:rsidR="004427CE" w:rsidRPr="004427CE" w:rsidRDefault="004427CE" w:rsidP="004427CE">
      <w:pPr>
        <w:ind w:left="-5"/>
        <w:rPr>
          <w:color w:val="auto"/>
        </w:rPr>
      </w:pPr>
      <w:r w:rsidRPr="004427CE">
        <w:rPr>
          <w:b/>
          <w:color w:val="auto"/>
        </w:rPr>
        <w:t>Alus:</w:t>
      </w:r>
      <w:r w:rsidRPr="004427CE">
        <w:rPr>
          <w:color w:val="auto"/>
        </w:rPr>
        <w:t xml:space="preserve"> Tuleohutuse seadus § 30 lg 1 p 7, § 31, § 32 lg 1. </w:t>
      </w:r>
    </w:p>
    <w:p w14:paraId="1D75B700" w14:textId="77777777" w:rsidR="004427CE" w:rsidRPr="004427CE" w:rsidRDefault="004427CE" w:rsidP="004427CE">
      <w:pPr>
        <w:pStyle w:val="Heading1"/>
        <w:ind w:left="-5"/>
        <w:rPr>
          <w:color w:val="auto"/>
        </w:rPr>
      </w:pPr>
      <w:r w:rsidRPr="004427CE">
        <w:rPr>
          <w:color w:val="auto"/>
        </w:rPr>
        <w:t xml:space="preserve">Täitmise tähtaeg: 01.04.2019 </w:t>
      </w:r>
    </w:p>
    <w:p w14:paraId="47FA43D5" w14:textId="77777777" w:rsidR="004427CE" w:rsidRPr="004427CE" w:rsidRDefault="004427CE" w:rsidP="004427CE">
      <w:pPr>
        <w:ind w:left="-5"/>
        <w:rPr>
          <w:color w:val="auto"/>
        </w:rPr>
      </w:pPr>
      <w:r w:rsidRPr="004427CE">
        <w:rPr>
          <w:b/>
          <w:color w:val="auto"/>
        </w:rPr>
        <w:t xml:space="preserve">Sunniraha hoiatus: </w:t>
      </w:r>
      <w:r w:rsidRPr="004427CE">
        <w:rPr>
          <w:color w:val="auto"/>
        </w:rPr>
        <w:t xml:space="preserve">juhul, kui käesolevat ettekirjutust ei täideta tähtajaks, rakendab haldusorgan tuleohutuse seaduse § 40 alusel adressaadi suhtes sunnivahendit – </w:t>
      </w:r>
      <w:r w:rsidRPr="004427CE">
        <w:rPr>
          <w:b/>
          <w:color w:val="auto"/>
        </w:rPr>
        <w:t xml:space="preserve">sunniraha 500,00 (viissada) eurot. </w:t>
      </w:r>
    </w:p>
    <w:bookmarkEnd w:id="0"/>
    <w:p w14:paraId="51443CF6" w14:textId="64DF1049" w:rsidR="00FC31E1" w:rsidRDefault="00FC31E1">
      <w:pPr>
        <w:rPr>
          <w:color w:val="auto"/>
        </w:rPr>
      </w:pPr>
    </w:p>
    <w:p w14:paraId="5C809E2E" w14:textId="4D41267F" w:rsidR="004427CE" w:rsidRDefault="004427CE" w:rsidP="004427CE">
      <w:pPr>
        <w:rPr>
          <w:color w:val="auto"/>
        </w:rPr>
      </w:pPr>
    </w:p>
    <w:p w14:paraId="1CC42385" w14:textId="77777777" w:rsidR="00361BD3" w:rsidRDefault="004427CE" w:rsidP="00361BD3">
      <w:pPr>
        <w:spacing w:line="360" w:lineRule="auto"/>
      </w:pPr>
      <w:r>
        <w:t xml:space="preserve">Suitsueemaldussüsteemi aasta hooldus teostatakse lepingulise partneri (InSafety OÜ) poolt 18.04.2019. </w:t>
      </w:r>
      <w:r w:rsidR="00361BD3">
        <w:t xml:space="preserve">InSafety OÜ-l polnud võimalik enne 01.04.19 kuupäeva suitsueemaldussüsteemi aasta hooldust teostata. </w:t>
      </w:r>
    </w:p>
    <w:p w14:paraId="576EC388" w14:textId="314770EE" w:rsidR="004427CE" w:rsidRPr="004427CE" w:rsidRDefault="004427CE" w:rsidP="00361BD3">
      <w:pPr>
        <w:spacing w:line="360" w:lineRule="auto"/>
      </w:pPr>
      <w:r>
        <w:t>Hoolduspäevik on valmis ja varasemalt teostatud hooldused InSafety poolt päevikusse sisse kantud. Hoolduspäevik on objektile toimet</w:t>
      </w:r>
      <w:bookmarkStart w:id="1" w:name="_GoBack"/>
      <w:bookmarkEnd w:id="1"/>
      <w:r>
        <w:t>atud.</w:t>
      </w:r>
    </w:p>
    <w:sectPr w:rsidR="004427CE" w:rsidRPr="004427CE" w:rsidSect="009006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F01"/>
    <w:rsid w:val="00361BD3"/>
    <w:rsid w:val="004427CE"/>
    <w:rsid w:val="00900698"/>
    <w:rsid w:val="00E24F01"/>
    <w:rsid w:val="00FC31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019BD"/>
  <w15:chartTrackingRefBased/>
  <w15:docId w15:val="{16E86181-7FB4-4B57-BC45-A5BAE3CC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27CE"/>
    <w:pPr>
      <w:spacing w:after="2" w:line="248" w:lineRule="auto"/>
      <w:ind w:left="10" w:hanging="10"/>
      <w:jc w:val="both"/>
    </w:pPr>
    <w:rPr>
      <w:rFonts w:ascii="Times New Roman" w:eastAsia="Times New Roman" w:hAnsi="Times New Roman" w:cs="Times New Roman"/>
      <w:color w:val="000000"/>
      <w:sz w:val="24"/>
      <w:lang w:eastAsia="et-EE"/>
    </w:rPr>
  </w:style>
  <w:style w:type="paragraph" w:styleId="Heading1">
    <w:name w:val="heading 1"/>
    <w:next w:val="Normal"/>
    <w:link w:val="Heading1Char"/>
    <w:uiPriority w:val="9"/>
    <w:qFormat/>
    <w:rsid w:val="004427CE"/>
    <w:pPr>
      <w:keepNext/>
      <w:keepLines/>
      <w:spacing w:after="10" w:line="249" w:lineRule="auto"/>
      <w:ind w:left="10" w:hanging="10"/>
      <w:jc w:val="both"/>
      <w:outlineLvl w:val="0"/>
    </w:pPr>
    <w:rPr>
      <w:rFonts w:ascii="Times New Roman" w:eastAsia="Times New Roman" w:hAnsi="Times New Roman" w:cs="Times New Roman"/>
      <w:b/>
      <w:color w:val="000000"/>
      <w:sz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7CE"/>
    <w:rPr>
      <w:rFonts w:ascii="Times New Roman" w:eastAsia="Times New Roman" w:hAnsi="Times New Roman" w:cs="Times New Roman"/>
      <w:b/>
      <w:color w:val="000000"/>
      <w:sz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356</Words>
  <Characters>2067</Characters>
  <Application>Microsoft Office Word</Application>
  <DocSecurity>0</DocSecurity>
  <Lines>17</Lines>
  <Paragraphs>4</Paragraphs>
  <ScaleCrop>false</ScaleCrop>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Ednaševsky</dc:creator>
  <cp:keywords/>
  <dc:description/>
  <cp:lastModifiedBy>Roland Ednaševsky</cp:lastModifiedBy>
  <cp:revision>3</cp:revision>
  <dcterms:created xsi:type="dcterms:W3CDTF">2019-04-01T04:38:00Z</dcterms:created>
  <dcterms:modified xsi:type="dcterms:W3CDTF">2019-04-01T04:44:00Z</dcterms:modified>
</cp:coreProperties>
</file>